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E6E5" w14:textId="7FC50717" w:rsidR="009B13D6" w:rsidRPr="009B13D6" w:rsidRDefault="009B13D6" w:rsidP="009B13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9B13D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Testimony </w:t>
      </w:r>
      <w:r w:rsidR="003A7F1C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For</w:t>
      </w:r>
      <w:r w:rsidRPr="009B13D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Ways and Means Members Day</w:t>
      </w:r>
    </w:p>
    <w:p w14:paraId="1265CEB0" w14:textId="77777777" w:rsidR="009B13D6" w:rsidRPr="009B13D6" w:rsidRDefault="009B13D6" w:rsidP="009B13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14:ligatures w14:val="none"/>
        </w:rPr>
      </w:pPr>
      <w:r w:rsidRPr="009B13D6">
        <w:rPr>
          <w:rFonts w:ascii="Times New Roman" w:eastAsia="Times New Roman" w:hAnsi="Times New Roman" w:cs="Times New Roman"/>
          <w:b/>
          <w:i/>
          <w:iCs/>
          <w:kern w:val="0"/>
          <w:sz w:val="28"/>
          <w14:ligatures w14:val="none"/>
        </w:rPr>
        <w:t>Congresswoman Dina Titus (NV-01)</w:t>
      </w:r>
    </w:p>
    <w:p w14:paraId="66B6F433" w14:textId="77777777" w:rsidR="009B13D6" w:rsidRPr="009B13D6" w:rsidRDefault="009B13D6" w:rsidP="009B13D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3C3468F" w14:textId="21544E74" w:rsidR="009B13D6" w:rsidRPr="009B13D6" w:rsidRDefault="009B13D6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13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Chairman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Smith</w:t>
      </w:r>
      <w:r w:rsidRPr="009B13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Ranking Member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Neal</w:t>
      </w:r>
      <w:r w:rsidRPr="009B13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I greatly appreciate the chance to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address the Ways and Means Committee at the start of the 119</w:t>
      </w:r>
      <w:r w:rsidRPr="009B13D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Congress.</w:t>
      </w:r>
    </w:p>
    <w:p w14:paraId="431CEA5A" w14:textId="4F0C038E" w:rsidR="009B13D6" w:rsidRDefault="009B13D6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immense jurisdiction of the Ways &amp; Means Committee </w:t>
      </w:r>
      <w:r w:rsidR="003A7F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touches on</w:t>
      </w:r>
      <w:r w:rsidR="002717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many </w:t>
      </w:r>
      <w:r w:rsidR="003A7F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my priorities. </w:t>
      </w:r>
    </w:p>
    <w:p w14:paraId="55691313" w14:textId="77777777" w:rsidR="00FA7638" w:rsidRDefault="00FA7638" w:rsidP="00FA763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7F78FC" w14:textId="77777777" w:rsidR="00D81CD0" w:rsidRDefault="00D81CD0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want to start by discussing several outdated provisions in the tax code that directly impact the gaming industry. </w:t>
      </w:r>
    </w:p>
    <w:p w14:paraId="5880E870" w14:textId="1F338E33" w:rsidR="00FA7638" w:rsidRPr="005E0486" w:rsidRDefault="00A249B7" w:rsidP="005E048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Sports betting is now legal and operational in 38 states and Washington, DC. The legal gaming industry supports </w:t>
      </w:r>
      <w:r w:rsidR="00864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1.8 million jobs and $52.7 billion in direct tax revenue.</w:t>
      </w:r>
      <w:r w:rsidR="00FA76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04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Many of these jobs are located in Nevada’s First Congressional District. </w:t>
      </w:r>
      <w:r w:rsidR="00FA7638" w:rsidRPr="005E04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881C3D" w14:textId="7BAD17FE" w:rsidR="00864B41" w:rsidRDefault="00864B41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Despite gaming’s widespread acceptance and economic importance to communities like mine, the federal government still imposes an outdated excise tax on legal sports wagers. </w:t>
      </w:r>
    </w:p>
    <w:p w14:paraId="21E23F28" w14:textId="77E60B31" w:rsidR="00F5264D" w:rsidRDefault="00F5264D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.025% sports betting handle tax and accompanying $50 per person tax for </w:t>
      </w:r>
      <w:r w:rsidR="00382E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sportsbook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employees</w:t>
      </w:r>
      <w:r w:rsidR="0082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serve no purpose and only empower the illegal market by enabling </w:t>
      </w:r>
      <w:r w:rsidR="0082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offer better odds to consumers.  </w:t>
      </w:r>
    </w:p>
    <w:p w14:paraId="4F4C9777" w14:textId="128E91DB" w:rsidR="00F5264D" w:rsidRDefault="00F5264D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once asked the IRS where this money went, and they did not even know. </w:t>
      </w:r>
    </w:p>
    <w:p w14:paraId="7B0DFEED" w14:textId="2B94F5B8" w:rsidR="00F5264D" w:rsidRDefault="00F5264D" w:rsidP="00F5264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Additionally, the IRS requires casinos to furnish tax forms for any jackpot over $1200 from a slot machine. </w:t>
      </w:r>
    </w:p>
    <w:p w14:paraId="5E7A7E8A" w14:textId="3C389227" w:rsidR="00C45AF8" w:rsidRDefault="00F5264D" w:rsidP="00F5264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$1200 threshold has not </w:t>
      </w:r>
      <w:r w:rsidR="00AF58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been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updated since 1977</w:t>
      </w:r>
      <w:r w:rsidR="00E26B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This means that the IRS is flooded with hundreds of thousands of tax forms for customers who hit minimal jackpots</w:t>
      </w:r>
      <w:r w:rsidR="00C45A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do not owe any taxes at the end of the day.</w:t>
      </w:r>
    </w:p>
    <w:p w14:paraId="74F2E166" w14:textId="15453AED" w:rsidR="00F5264D" w:rsidRPr="00F5264D" w:rsidRDefault="00C45AF8" w:rsidP="00F5264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Patrons must also wait </w:t>
      </w:r>
      <w:r w:rsidR="00BC21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for these forms to be filled out, significantly slowing down operations on the floor. </w:t>
      </w:r>
    </w:p>
    <w:p w14:paraId="364BC367" w14:textId="26E79145" w:rsidR="00BC213F" w:rsidRDefault="00BC213F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Updating the threshold to $5,000 and indexing it to inflation, which the IRS’s own advisory committee has endorsed, would </w:t>
      </w:r>
      <w:r w:rsidR="00A42B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 beneficial to operators, customers, and the IRS.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9D7D43F" w14:textId="02EFBD06" w:rsidR="00BC213F" w:rsidRDefault="00BC213F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 strongly urge the committee to look at these tw</w:t>
      </w:r>
      <w:r w:rsidR="00FA76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 outdated provisions of the tax code. </w:t>
      </w:r>
      <w:r w:rsidR="005E04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 Co-Chair of the Gaming Caucus, </w:t>
      </w:r>
      <w:r w:rsidR="00FA76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will be re-introducing two pieces of legislation that deal with these issues and hope that </w:t>
      </w:r>
      <w:r w:rsidR="005E04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committee</w:t>
      </w:r>
      <w:r w:rsidR="00FA76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66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will</w:t>
      </w:r>
      <w:r w:rsidR="00FA76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consider them this Congress. </w:t>
      </w:r>
    </w:p>
    <w:p w14:paraId="3B87079A" w14:textId="77777777" w:rsidR="005E0486" w:rsidRDefault="005E0486" w:rsidP="005E048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81EA2A" w14:textId="52C71EAD" w:rsidR="005D5F55" w:rsidRPr="005D5F55" w:rsidRDefault="005E0486" w:rsidP="005D5F5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Next, I want to turn to another </w:t>
      </w:r>
      <w:r w:rsidR="00BF4F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business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that is subjected to outdated tax treatment, the cannabis industry. Like gaming, cannabis has now spread to many states, providing a source of jobs and tax revenue. </w:t>
      </w:r>
    </w:p>
    <w:p w14:paraId="2D5553F0" w14:textId="3BF0AD10" w:rsidR="005D5F55" w:rsidRDefault="005D5F55" w:rsidP="009B13D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Cannabis is legal for medical use in 39 states and for recreational use in 24 states. </w:t>
      </w:r>
    </w:p>
    <w:p w14:paraId="584AC997" w14:textId="717AA647" w:rsidR="005D5F55" w:rsidRDefault="005D5F55" w:rsidP="005D5F5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Despite this, because of the outdated scheduling of cannabis as a Schedule I drug, those who work in the cannabis industry must jump through </w:t>
      </w:r>
      <w:r w:rsidR="00BF4F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hoops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operate like any other business does. </w:t>
      </w:r>
    </w:p>
    <w:p w14:paraId="548D261F" w14:textId="6D210DAA" w:rsidR="005D5F55" w:rsidRDefault="005D5F55" w:rsidP="005D5F5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the purview of this committee is Section 280E of the tax code which prohibits businesses “trafficking” in Schedule I or II drugs from deducting ordinary businesses expenses. </w:t>
      </w:r>
    </w:p>
    <w:p w14:paraId="2E37DAA3" w14:textId="28162C71" w:rsidR="004A3A20" w:rsidRDefault="004A3A20" w:rsidP="005D5F5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Section 280E drastically increases prices for consumers and harms businesses that operate in states where they are permitted. </w:t>
      </w:r>
    </w:p>
    <w:p w14:paraId="3605DE54" w14:textId="49993602" w:rsidR="00312EC5" w:rsidRDefault="004A3A20" w:rsidP="00312E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3A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 a co-chair of the Cannabis Caucus, I hope to work with the committee to look at the tax issues facing legitimate cannabis </w:t>
      </w:r>
      <w:r w:rsidR="00923D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operators</w:t>
      </w:r>
      <w:r w:rsidRPr="004A3A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provide solutions so that these business</w:t>
      </w:r>
      <w:r w:rsidR="00C765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</w:t>
      </w:r>
      <w:r w:rsidRPr="004A3A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can compete with the black market. </w:t>
      </w:r>
    </w:p>
    <w:p w14:paraId="7E2976C3" w14:textId="7D24B8CF" w:rsidR="00312EC5" w:rsidRDefault="00312EC5" w:rsidP="00312EC5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A82ADC" w14:textId="6B8F36D0" w:rsidR="00312EC5" w:rsidRPr="00312EC5" w:rsidRDefault="00312EC5" w:rsidP="00312E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Lastly, I want to touch on an issue of critical importance to my district, Social Security. </w:t>
      </w:r>
    </w:p>
    <w:p w14:paraId="6ADB5730" w14:textId="48EA7E42" w:rsidR="00300A00" w:rsidRDefault="00312EC5" w:rsidP="00312E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Over 144,000 of my constituents in Nevada’s First Congressional District </w:t>
      </w:r>
      <w:r w:rsidR="00AC0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receive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$250 million per month in</w:t>
      </w:r>
      <w:r w:rsidR="006F40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Social Security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benefits. </w:t>
      </w:r>
    </w:p>
    <w:p w14:paraId="30FCD26D" w14:textId="677124BB" w:rsidR="00970573" w:rsidRDefault="00970573" w:rsidP="00312E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683D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89-year-old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Social Security program is one of our government’s greatest success stories and enjoys widespread support. </w:t>
      </w:r>
    </w:p>
    <w:p w14:paraId="7ED7BE92" w14:textId="0C7E318A" w:rsidR="004F53F9" w:rsidRDefault="004F53F9" w:rsidP="00312E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 hope this committee builds on The Social Security Fairness Act passed last Congress and continue</w:t>
      </w:r>
      <w:r w:rsidR="00F24D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look for ways to </w:t>
      </w:r>
      <w:r w:rsidR="003C01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strengthen Social Security</w:t>
      </w:r>
      <w:r w:rsidR="00AB1A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tens of millions of our constituents who rely on it. </w:t>
      </w:r>
    </w:p>
    <w:p w14:paraId="3A874E28" w14:textId="382CC2DF" w:rsidR="00CE688A" w:rsidRDefault="00683DBC" w:rsidP="00CE68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 the committee considers </w:t>
      </w:r>
      <w:r w:rsidR="00D529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all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issues </w:t>
      </w:r>
      <w:r w:rsidR="00F24D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before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it this </w:t>
      </w:r>
      <w:r w:rsidR="00D529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session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I hope that they will not look </w:t>
      </w:r>
      <w:r w:rsidR="00F24D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cutting Social Security benefits or raising the retirement age to pay for other priorities</w:t>
      </w:r>
      <w:r w:rsidR="00CE68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A63B62B" w14:textId="77777777" w:rsidR="00D52965" w:rsidRDefault="00D52965" w:rsidP="00D52965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2FF39B" w14:textId="29C232EC" w:rsidR="00970573" w:rsidRPr="00CE688A" w:rsidRDefault="00683DBC" w:rsidP="00CE68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Thank you so much for the opportunity to address the committee and I look forward to working togethe</w:t>
      </w:r>
      <w:r w:rsidR="00A42B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 to improve our tax code and protect Social Security. </w:t>
      </w:r>
    </w:p>
    <w:sectPr w:rsidR="00970573" w:rsidRPr="00CE68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E22A" w14:textId="77777777" w:rsidR="00AF587B" w:rsidRDefault="00AF587B" w:rsidP="00AF587B">
      <w:pPr>
        <w:spacing w:after="0" w:line="240" w:lineRule="auto"/>
      </w:pPr>
      <w:r>
        <w:separator/>
      </w:r>
    </w:p>
  </w:endnote>
  <w:endnote w:type="continuationSeparator" w:id="0">
    <w:p w14:paraId="642F54F3" w14:textId="77777777" w:rsidR="00AF587B" w:rsidRDefault="00AF587B" w:rsidP="00AF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4BBC0" w14:textId="117A745E" w:rsidR="00AF587B" w:rsidRDefault="00AF58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54C8B" w14:textId="77777777" w:rsidR="00AF587B" w:rsidRDefault="00AF5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BD9B" w14:textId="77777777" w:rsidR="00AF587B" w:rsidRDefault="00AF587B" w:rsidP="00AF587B">
      <w:pPr>
        <w:spacing w:after="0" w:line="240" w:lineRule="auto"/>
      </w:pPr>
      <w:r>
        <w:separator/>
      </w:r>
    </w:p>
  </w:footnote>
  <w:footnote w:type="continuationSeparator" w:id="0">
    <w:p w14:paraId="22A3B33A" w14:textId="77777777" w:rsidR="00AF587B" w:rsidRDefault="00AF587B" w:rsidP="00AF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D90"/>
    <w:multiLevelType w:val="hybridMultilevel"/>
    <w:tmpl w:val="3B4A09B2"/>
    <w:lvl w:ilvl="0" w:tplc="CFC4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86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6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A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45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E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0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4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A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D6"/>
    <w:rsid w:val="00134B7C"/>
    <w:rsid w:val="001F610B"/>
    <w:rsid w:val="0022742A"/>
    <w:rsid w:val="0027179A"/>
    <w:rsid w:val="00300A00"/>
    <w:rsid w:val="00312EC5"/>
    <w:rsid w:val="00366527"/>
    <w:rsid w:val="00382EC8"/>
    <w:rsid w:val="003A7F1C"/>
    <w:rsid w:val="003C017F"/>
    <w:rsid w:val="003F2259"/>
    <w:rsid w:val="004053B6"/>
    <w:rsid w:val="004A3A20"/>
    <w:rsid w:val="004F53F9"/>
    <w:rsid w:val="005470D1"/>
    <w:rsid w:val="00580040"/>
    <w:rsid w:val="005D5F55"/>
    <w:rsid w:val="005E0486"/>
    <w:rsid w:val="00683DBC"/>
    <w:rsid w:val="006F4041"/>
    <w:rsid w:val="007D1ACD"/>
    <w:rsid w:val="00804D5D"/>
    <w:rsid w:val="00823464"/>
    <w:rsid w:val="008249C9"/>
    <w:rsid w:val="00864B41"/>
    <w:rsid w:val="008954C3"/>
    <w:rsid w:val="00922562"/>
    <w:rsid w:val="00923DEA"/>
    <w:rsid w:val="00956B35"/>
    <w:rsid w:val="00970573"/>
    <w:rsid w:val="009B13D6"/>
    <w:rsid w:val="00A249B7"/>
    <w:rsid w:val="00A42B03"/>
    <w:rsid w:val="00A42B53"/>
    <w:rsid w:val="00AB1A0D"/>
    <w:rsid w:val="00AC06C0"/>
    <w:rsid w:val="00AF587B"/>
    <w:rsid w:val="00B035B2"/>
    <w:rsid w:val="00B67BF2"/>
    <w:rsid w:val="00BC213F"/>
    <w:rsid w:val="00BF4F27"/>
    <w:rsid w:val="00C45AF8"/>
    <w:rsid w:val="00C76534"/>
    <w:rsid w:val="00CE688A"/>
    <w:rsid w:val="00CF78FA"/>
    <w:rsid w:val="00D52965"/>
    <w:rsid w:val="00D81CD0"/>
    <w:rsid w:val="00DB1E35"/>
    <w:rsid w:val="00DF6C25"/>
    <w:rsid w:val="00E217C3"/>
    <w:rsid w:val="00E26B08"/>
    <w:rsid w:val="00E51193"/>
    <w:rsid w:val="00EA2A2C"/>
    <w:rsid w:val="00EE76EF"/>
    <w:rsid w:val="00F24D01"/>
    <w:rsid w:val="00F5264D"/>
    <w:rsid w:val="00F85645"/>
    <w:rsid w:val="00FA7638"/>
    <w:rsid w:val="00FB775D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7F1C"/>
  <w15:chartTrackingRefBased/>
  <w15:docId w15:val="{F354F771-415E-4DCF-860B-A0D96714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3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7B"/>
  </w:style>
  <w:style w:type="paragraph" w:styleId="Footer">
    <w:name w:val="footer"/>
    <w:basedOn w:val="Normal"/>
    <w:link w:val="FooterChar"/>
    <w:uiPriority w:val="99"/>
    <w:unhideWhenUsed/>
    <w:rsid w:val="00AF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Jeremy</dc:creator>
  <cp:keywords/>
  <dc:description/>
  <cp:lastModifiedBy>Marsh, Jeremy</cp:lastModifiedBy>
  <cp:revision>59</cp:revision>
  <cp:lastPrinted>2025-01-16T15:15:00Z</cp:lastPrinted>
  <dcterms:created xsi:type="dcterms:W3CDTF">2025-01-14T18:54:00Z</dcterms:created>
  <dcterms:modified xsi:type="dcterms:W3CDTF">2025-01-16T15:21:00Z</dcterms:modified>
</cp:coreProperties>
</file>